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6A" w:rsidRPr="00DC1A5F" w:rsidRDefault="007C306A" w:rsidP="007C306A">
      <w:pPr>
        <w:pStyle w:val="Sample"/>
        <w:rPr>
          <w:rFonts w:cs="Arial"/>
          <w:sz w:val="22"/>
          <w:szCs w:val="22"/>
        </w:rPr>
      </w:pPr>
      <w:bookmarkStart w:id="0" w:name="_Toc12242963"/>
      <w:r w:rsidRPr="00DC1A5F">
        <w:rPr>
          <w:rFonts w:cs="Arial"/>
          <w:sz w:val="22"/>
          <w:szCs w:val="22"/>
        </w:rPr>
        <w:t>Kiwi Park School</w:t>
      </w:r>
      <w:r w:rsidRPr="00DC1A5F">
        <w:rPr>
          <w:rFonts w:cs="Arial"/>
          <w:sz w:val="22"/>
          <w:szCs w:val="22"/>
        </w:rPr>
        <w:br/>
        <w:t>Finance Policy</w:t>
      </w:r>
      <w:r w:rsidRPr="00DC1A5F">
        <w:rPr>
          <w:rFonts w:cs="Arial"/>
          <w:sz w:val="22"/>
          <w:szCs w:val="22"/>
        </w:rPr>
        <w:br/>
        <w:t>Supplementary Schedule of Responsibilities</w:t>
      </w:r>
      <w:bookmarkEnd w:id="0"/>
    </w:p>
    <w:p w:rsidR="007C306A" w:rsidRPr="00DC1A5F" w:rsidRDefault="007C306A" w:rsidP="007C306A">
      <w:pPr>
        <w:pStyle w:val="Sample"/>
        <w:rPr>
          <w:rFonts w:cs="Arial"/>
          <w:sz w:val="22"/>
          <w:szCs w:val="22"/>
        </w:rPr>
      </w:pPr>
      <w:r w:rsidRPr="00DC1A5F">
        <w:rPr>
          <w:rFonts w:cs="Arial"/>
          <w:sz w:val="22"/>
          <w:szCs w:val="22"/>
        </w:rPr>
        <w:t xml:space="preserve">Adopted by the </w:t>
      </w:r>
      <w:r w:rsidR="007B006E" w:rsidRPr="00765D51">
        <w:rPr>
          <w:rFonts w:cs="Arial"/>
          <w:sz w:val="22"/>
          <w:szCs w:val="22"/>
        </w:rPr>
        <w:t xml:space="preserve">Board </w:t>
      </w:r>
      <w:r w:rsidR="007B006E" w:rsidRPr="00765D51">
        <w:rPr>
          <w:rFonts w:cs="Arial"/>
          <w:sz w:val="22"/>
          <w:szCs w:val="22"/>
          <w:lang w:val="en-NZ"/>
        </w:rPr>
        <w:t>of Trustees</w:t>
      </w:r>
      <w:r w:rsidR="007B006E">
        <w:rPr>
          <w:rFonts w:cs="Arial"/>
          <w:b w:val="0"/>
          <w:i/>
          <w:sz w:val="22"/>
          <w:szCs w:val="22"/>
          <w:lang w:val="en-NZ"/>
        </w:rPr>
        <w:t xml:space="preserve"> </w:t>
      </w:r>
      <w:r w:rsidRPr="00DC1A5F">
        <w:rPr>
          <w:rFonts w:cs="Arial"/>
          <w:sz w:val="22"/>
          <w:szCs w:val="22"/>
        </w:rPr>
        <w:t>on 31 October 20XX</w:t>
      </w:r>
      <w:bookmarkStart w:id="1" w:name="_GoBack"/>
      <w:bookmarkEnd w:id="1"/>
    </w:p>
    <w:p w:rsidR="007C306A" w:rsidRPr="00DC1A5F" w:rsidRDefault="007C306A" w:rsidP="007C306A">
      <w:pPr>
        <w:jc w:val="both"/>
        <w:rPr>
          <w:rFonts w:cs="Arial"/>
          <w:sz w:val="22"/>
          <w:szCs w:val="22"/>
        </w:rPr>
      </w:pPr>
      <w:r w:rsidRPr="00DC1A5F">
        <w:rPr>
          <w:rFonts w:cs="Arial"/>
          <w:sz w:val="22"/>
          <w:szCs w:val="22"/>
        </w:rPr>
        <w:t xml:space="preserve">The list below shows financial tasks alongside the person responsible for carrying out each task. This Schedule is supplementary to the School’s Schedule of Delegations, and when carrying out these tasks </w:t>
      </w:r>
      <w:r>
        <w:rPr>
          <w:rFonts w:cs="Arial"/>
          <w:sz w:val="22"/>
          <w:szCs w:val="22"/>
        </w:rPr>
        <w:t>members</w:t>
      </w:r>
      <w:r w:rsidRPr="00DC1A5F">
        <w:rPr>
          <w:rFonts w:cs="Arial"/>
          <w:sz w:val="22"/>
          <w:szCs w:val="22"/>
        </w:rPr>
        <w:t>, staff, contractors and volunteers must not exceed the authority delegated to them via their memorandum of delegation.</w:t>
      </w:r>
    </w:p>
    <w:p w:rsidR="007C306A" w:rsidRPr="00DC1A5F" w:rsidRDefault="007C306A" w:rsidP="007C306A">
      <w:pPr>
        <w:jc w:val="both"/>
        <w:rPr>
          <w:rFonts w:cs="Arial"/>
          <w:sz w:val="22"/>
          <w:szCs w:val="22"/>
        </w:rPr>
      </w:pPr>
      <w:bookmarkStart w:id="2" w:name="_Toc12242965"/>
      <w:bookmarkStart w:id="3" w:name="_Toc62625997"/>
      <w:bookmarkStart w:id="4" w:name="_Toc65306340"/>
    </w:p>
    <w:p w:rsidR="007C306A" w:rsidRPr="00DC1A5F" w:rsidRDefault="007C306A" w:rsidP="007C306A">
      <w:pPr>
        <w:jc w:val="both"/>
        <w:rPr>
          <w:rFonts w:cs="Arial"/>
          <w:b/>
          <w:sz w:val="22"/>
          <w:szCs w:val="22"/>
        </w:rPr>
      </w:pPr>
      <w:r w:rsidRPr="00DC1A5F">
        <w:rPr>
          <w:rFonts w:cs="Arial"/>
          <w:b/>
          <w:sz w:val="22"/>
          <w:szCs w:val="22"/>
        </w:rPr>
        <w:t>Banking and cash handling</w:t>
      </w:r>
      <w:bookmarkEnd w:id="2"/>
      <w:bookmarkEnd w:id="3"/>
      <w:bookmarkEnd w:id="4"/>
    </w:p>
    <w:tbl>
      <w:tblPr>
        <w:tblW w:w="0" w:type="auto"/>
        <w:tblLook w:val="01E0" w:firstRow="1" w:lastRow="1" w:firstColumn="1" w:lastColumn="1" w:noHBand="0" w:noVBand="0"/>
      </w:tblPr>
      <w:tblGrid>
        <w:gridCol w:w="5663"/>
        <w:gridCol w:w="3363"/>
      </w:tblGrid>
      <w:tr w:rsidR="007C306A" w:rsidRPr="00DC1A5F" w:rsidTr="00EA7066">
        <w:tc>
          <w:tcPr>
            <w:tcW w:w="6048" w:type="dxa"/>
          </w:tcPr>
          <w:p w:rsidR="007C306A" w:rsidRPr="00DC1A5F" w:rsidRDefault="007C306A" w:rsidP="00EA7066">
            <w:pPr>
              <w:jc w:val="both"/>
              <w:rPr>
                <w:rFonts w:cs="Arial"/>
                <w:b/>
                <w:sz w:val="22"/>
                <w:szCs w:val="22"/>
              </w:rPr>
            </w:pPr>
            <w:r w:rsidRPr="00DC1A5F">
              <w:rPr>
                <w:rFonts w:cs="Arial"/>
                <w:b/>
                <w:sz w:val="22"/>
                <w:szCs w:val="22"/>
              </w:rPr>
              <w:t>What</w:t>
            </w:r>
          </w:p>
        </w:tc>
        <w:tc>
          <w:tcPr>
            <w:tcW w:w="3558" w:type="dxa"/>
          </w:tcPr>
          <w:p w:rsidR="007C306A" w:rsidRPr="00DC1A5F" w:rsidRDefault="007C306A" w:rsidP="00EA7066">
            <w:pPr>
              <w:jc w:val="both"/>
              <w:rPr>
                <w:rFonts w:cs="Arial"/>
                <w:b/>
                <w:sz w:val="22"/>
                <w:szCs w:val="22"/>
              </w:rPr>
            </w:pPr>
            <w:r w:rsidRPr="00DC1A5F">
              <w:rPr>
                <w:rFonts w:cs="Arial"/>
                <w:b/>
                <w:sz w:val="22"/>
                <w:szCs w:val="22"/>
              </w:rPr>
              <w:t>Who</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Opening mail and receipting the cash and cheques received</w:t>
            </w:r>
            <w:r w:rsidRPr="00DC1A5F">
              <w:rPr>
                <w:rFonts w:cs="Arial"/>
                <w:sz w:val="22"/>
                <w:szCs w:val="22"/>
              </w:rPr>
              <w:tab/>
            </w:r>
          </w:p>
        </w:tc>
        <w:tc>
          <w:tcPr>
            <w:tcW w:w="3558" w:type="dxa"/>
          </w:tcPr>
          <w:p w:rsidR="007C306A" w:rsidRPr="00DC1A5F" w:rsidRDefault="007C306A" w:rsidP="00EA7066">
            <w:pPr>
              <w:jc w:val="both"/>
              <w:rPr>
                <w:rFonts w:cs="Arial"/>
                <w:sz w:val="22"/>
                <w:szCs w:val="22"/>
              </w:rPr>
            </w:pPr>
            <w:r w:rsidRPr="00DC1A5F">
              <w:rPr>
                <w:rFonts w:cs="Arial"/>
                <w:sz w:val="22"/>
                <w:szCs w:val="22"/>
              </w:rPr>
              <w:t>Office assistant</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Receipting of all student cash received</w:t>
            </w:r>
            <w:r w:rsidRPr="00DC1A5F">
              <w:rPr>
                <w:rFonts w:cs="Arial"/>
                <w:sz w:val="22"/>
                <w:szCs w:val="22"/>
              </w:rPr>
              <w:tab/>
            </w:r>
            <w:r w:rsidRPr="00DC1A5F">
              <w:rPr>
                <w:rFonts w:cs="Arial"/>
                <w:sz w:val="22"/>
                <w:szCs w:val="22"/>
              </w:rPr>
              <w:tab/>
            </w:r>
            <w:r w:rsidRPr="00DC1A5F">
              <w:rPr>
                <w:rFonts w:cs="Arial"/>
                <w:sz w:val="22"/>
                <w:szCs w:val="22"/>
              </w:rPr>
              <w:tab/>
            </w:r>
          </w:p>
        </w:tc>
        <w:tc>
          <w:tcPr>
            <w:tcW w:w="3558" w:type="dxa"/>
          </w:tcPr>
          <w:p w:rsidR="007C306A" w:rsidRPr="00DC1A5F" w:rsidRDefault="007C306A" w:rsidP="00EA7066">
            <w:pPr>
              <w:jc w:val="both"/>
              <w:rPr>
                <w:rFonts w:cs="Arial"/>
                <w:sz w:val="22"/>
                <w:szCs w:val="22"/>
              </w:rPr>
            </w:pPr>
            <w:r w:rsidRPr="00DC1A5F">
              <w:rPr>
                <w:rFonts w:cs="Arial"/>
                <w:sz w:val="22"/>
                <w:szCs w:val="22"/>
              </w:rPr>
              <w:t>Office assistant</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Verification of canteen daily takings with till tapes</w:t>
            </w:r>
            <w:r w:rsidRPr="00DC1A5F">
              <w:rPr>
                <w:rFonts w:cs="Arial"/>
                <w:sz w:val="22"/>
                <w:szCs w:val="22"/>
              </w:rPr>
              <w:tab/>
            </w:r>
            <w:r w:rsidRPr="00DC1A5F">
              <w:rPr>
                <w:rFonts w:cs="Arial"/>
                <w:sz w:val="22"/>
                <w:szCs w:val="22"/>
              </w:rPr>
              <w:tab/>
            </w:r>
          </w:p>
        </w:tc>
        <w:tc>
          <w:tcPr>
            <w:tcW w:w="3558" w:type="dxa"/>
          </w:tcPr>
          <w:p w:rsidR="007C306A" w:rsidRPr="00DC1A5F" w:rsidRDefault="007C306A" w:rsidP="00EA7066">
            <w:pPr>
              <w:jc w:val="both"/>
              <w:rPr>
                <w:rFonts w:cs="Arial"/>
                <w:sz w:val="22"/>
                <w:szCs w:val="22"/>
              </w:rPr>
            </w:pPr>
            <w:r w:rsidRPr="00DC1A5F">
              <w:rPr>
                <w:rFonts w:cs="Arial"/>
                <w:sz w:val="22"/>
                <w:szCs w:val="22"/>
              </w:rPr>
              <w:t>Office supervisor</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Preparation of banking</w:t>
            </w:r>
            <w:r w:rsidRPr="00DC1A5F">
              <w:rPr>
                <w:rFonts w:cs="Arial"/>
                <w:sz w:val="22"/>
                <w:szCs w:val="22"/>
              </w:rPr>
              <w:tab/>
            </w:r>
            <w:r w:rsidRPr="00DC1A5F">
              <w:rPr>
                <w:rFonts w:cs="Arial"/>
                <w:sz w:val="22"/>
                <w:szCs w:val="22"/>
              </w:rPr>
              <w:tab/>
            </w:r>
            <w:r w:rsidRPr="00DC1A5F">
              <w:rPr>
                <w:rFonts w:cs="Arial"/>
                <w:sz w:val="22"/>
                <w:szCs w:val="22"/>
              </w:rPr>
              <w:tab/>
            </w:r>
            <w:r w:rsidRPr="00DC1A5F">
              <w:rPr>
                <w:rFonts w:cs="Arial"/>
                <w:sz w:val="22"/>
                <w:szCs w:val="22"/>
              </w:rPr>
              <w:tab/>
            </w:r>
            <w:r w:rsidRPr="00DC1A5F">
              <w:rPr>
                <w:rFonts w:cs="Arial"/>
                <w:sz w:val="22"/>
                <w:szCs w:val="22"/>
              </w:rPr>
              <w:tab/>
            </w:r>
          </w:p>
        </w:tc>
        <w:tc>
          <w:tcPr>
            <w:tcW w:w="3558" w:type="dxa"/>
          </w:tcPr>
          <w:p w:rsidR="007C306A" w:rsidRPr="00DC1A5F" w:rsidRDefault="007C306A" w:rsidP="00EA7066">
            <w:pPr>
              <w:jc w:val="both"/>
              <w:rPr>
                <w:rFonts w:cs="Arial"/>
                <w:sz w:val="22"/>
                <w:szCs w:val="22"/>
              </w:rPr>
            </w:pPr>
            <w:r w:rsidRPr="00DC1A5F">
              <w:rPr>
                <w:rFonts w:cs="Arial"/>
                <w:sz w:val="22"/>
                <w:szCs w:val="22"/>
              </w:rPr>
              <w:t>Office assistant</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Signature of bank deposit</w:t>
            </w:r>
            <w:r w:rsidRPr="00DC1A5F">
              <w:rPr>
                <w:rFonts w:cs="Arial"/>
                <w:sz w:val="22"/>
                <w:szCs w:val="22"/>
              </w:rPr>
              <w:tab/>
            </w:r>
            <w:r w:rsidRPr="00DC1A5F">
              <w:rPr>
                <w:rFonts w:cs="Arial"/>
                <w:sz w:val="22"/>
                <w:szCs w:val="22"/>
              </w:rPr>
              <w:tab/>
            </w:r>
            <w:r w:rsidRPr="00DC1A5F">
              <w:rPr>
                <w:rFonts w:cs="Arial"/>
                <w:sz w:val="22"/>
                <w:szCs w:val="22"/>
              </w:rPr>
              <w:tab/>
            </w:r>
            <w:r w:rsidRPr="00DC1A5F">
              <w:rPr>
                <w:rFonts w:cs="Arial"/>
                <w:sz w:val="22"/>
                <w:szCs w:val="22"/>
              </w:rPr>
              <w:tab/>
            </w:r>
            <w:r w:rsidRPr="00DC1A5F">
              <w:rPr>
                <w:rFonts w:cs="Arial"/>
                <w:sz w:val="22"/>
                <w:szCs w:val="22"/>
              </w:rPr>
              <w:tab/>
            </w:r>
          </w:p>
        </w:tc>
        <w:tc>
          <w:tcPr>
            <w:tcW w:w="3558" w:type="dxa"/>
          </w:tcPr>
          <w:p w:rsidR="007C306A" w:rsidRPr="00DC1A5F" w:rsidRDefault="007C306A" w:rsidP="00EA7066">
            <w:pPr>
              <w:jc w:val="both"/>
              <w:rPr>
                <w:rFonts w:cs="Arial"/>
                <w:sz w:val="22"/>
                <w:szCs w:val="22"/>
              </w:rPr>
            </w:pPr>
            <w:r w:rsidRPr="00DC1A5F">
              <w:rPr>
                <w:rFonts w:cs="Arial"/>
                <w:sz w:val="22"/>
                <w:szCs w:val="22"/>
              </w:rPr>
              <w:t>Office supervisor</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Deposit of banking</w:t>
            </w:r>
            <w:r w:rsidRPr="00DC1A5F">
              <w:rPr>
                <w:rFonts w:cs="Arial"/>
                <w:sz w:val="22"/>
                <w:szCs w:val="22"/>
              </w:rPr>
              <w:tab/>
            </w:r>
          </w:p>
        </w:tc>
        <w:tc>
          <w:tcPr>
            <w:tcW w:w="3558" w:type="dxa"/>
          </w:tcPr>
          <w:p w:rsidR="007C306A" w:rsidRPr="00DC1A5F" w:rsidRDefault="007C306A" w:rsidP="00EA7066">
            <w:pPr>
              <w:jc w:val="both"/>
              <w:rPr>
                <w:rFonts w:cs="Arial"/>
                <w:sz w:val="22"/>
                <w:szCs w:val="22"/>
              </w:rPr>
            </w:pPr>
            <w:r w:rsidRPr="00DC1A5F">
              <w:rPr>
                <w:rFonts w:cs="Arial"/>
                <w:sz w:val="22"/>
                <w:szCs w:val="22"/>
              </w:rPr>
              <w:t>Office supervisor</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Reconciliation of daily receipts with banking</w:t>
            </w:r>
            <w:r w:rsidRPr="00DC1A5F">
              <w:rPr>
                <w:rFonts w:cs="Arial"/>
                <w:sz w:val="22"/>
                <w:szCs w:val="22"/>
              </w:rPr>
              <w:tab/>
            </w:r>
          </w:p>
        </w:tc>
        <w:tc>
          <w:tcPr>
            <w:tcW w:w="3558"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Periodic bank reconciliation</w:t>
            </w:r>
            <w:r w:rsidRPr="00DC1A5F">
              <w:rPr>
                <w:rFonts w:cs="Arial"/>
                <w:sz w:val="22"/>
                <w:szCs w:val="22"/>
              </w:rPr>
              <w:tab/>
            </w:r>
          </w:p>
        </w:tc>
        <w:tc>
          <w:tcPr>
            <w:tcW w:w="3558"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Certification of bank reconciliation</w:t>
            </w:r>
            <w:r w:rsidRPr="00DC1A5F">
              <w:rPr>
                <w:rFonts w:cs="Arial"/>
                <w:sz w:val="22"/>
                <w:szCs w:val="22"/>
              </w:rPr>
              <w:tab/>
            </w:r>
          </w:p>
        </w:tc>
        <w:tc>
          <w:tcPr>
            <w:tcW w:w="3558" w:type="dxa"/>
          </w:tcPr>
          <w:p w:rsidR="007C306A" w:rsidRPr="00DC1A5F" w:rsidRDefault="007C306A" w:rsidP="00EA7066">
            <w:pPr>
              <w:rPr>
                <w:rFonts w:cs="Arial"/>
                <w:sz w:val="22"/>
                <w:szCs w:val="22"/>
              </w:rPr>
            </w:pPr>
            <w:r w:rsidRPr="00DC1A5F">
              <w:rPr>
                <w:rFonts w:cs="Arial"/>
                <w:sz w:val="22"/>
                <w:szCs w:val="22"/>
              </w:rPr>
              <w:t>Accounting service provider</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Custody of cash and cheques</w:t>
            </w:r>
            <w:r w:rsidRPr="00DC1A5F">
              <w:rPr>
                <w:rFonts w:cs="Arial"/>
                <w:sz w:val="22"/>
                <w:szCs w:val="22"/>
              </w:rPr>
              <w:tab/>
            </w:r>
          </w:p>
        </w:tc>
        <w:tc>
          <w:tcPr>
            <w:tcW w:w="3558" w:type="dxa"/>
          </w:tcPr>
          <w:p w:rsidR="007C306A" w:rsidRPr="00DC1A5F" w:rsidRDefault="007C306A" w:rsidP="00EA7066">
            <w:pPr>
              <w:jc w:val="both"/>
              <w:rPr>
                <w:rFonts w:cs="Arial"/>
                <w:sz w:val="22"/>
                <w:szCs w:val="22"/>
              </w:rPr>
            </w:pPr>
            <w:r w:rsidRPr="00DC1A5F">
              <w:rPr>
                <w:rFonts w:cs="Arial"/>
                <w:sz w:val="22"/>
                <w:szCs w:val="22"/>
              </w:rPr>
              <w:t>Executive officer</w:t>
            </w:r>
          </w:p>
        </w:tc>
      </w:tr>
    </w:tbl>
    <w:p w:rsidR="007C306A" w:rsidRPr="00DC1A5F" w:rsidRDefault="007C306A" w:rsidP="007C306A">
      <w:pPr>
        <w:jc w:val="both"/>
        <w:rPr>
          <w:rFonts w:cs="Arial"/>
          <w:b/>
          <w:sz w:val="22"/>
          <w:szCs w:val="22"/>
        </w:rPr>
      </w:pPr>
    </w:p>
    <w:p w:rsidR="007C306A" w:rsidRPr="00DC1A5F" w:rsidRDefault="007C306A" w:rsidP="007C306A">
      <w:pPr>
        <w:jc w:val="both"/>
        <w:rPr>
          <w:rFonts w:cs="Arial"/>
          <w:b/>
          <w:sz w:val="22"/>
          <w:szCs w:val="22"/>
        </w:rPr>
      </w:pPr>
      <w:r w:rsidRPr="00DC1A5F">
        <w:rPr>
          <w:rFonts w:cs="Arial"/>
          <w:b/>
          <w:sz w:val="22"/>
          <w:szCs w:val="22"/>
        </w:rPr>
        <w:t>Petty cash</w:t>
      </w:r>
    </w:p>
    <w:tbl>
      <w:tblPr>
        <w:tblW w:w="0" w:type="auto"/>
        <w:tblLook w:val="01E0" w:firstRow="1" w:lastRow="1" w:firstColumn="1" w:lastColumn="1" w:noHBand="0" w:noVBand="0"/>
      </w:tblPr>
      <w:tblGrid>
        <w:gridCol w:w="5848"/>
        <w:gridCol w:w="3178"/>
      </w:tblGrid>
      <w:tr w:rsidR="007C306A" w:rsidRPr="00DC1A5F" w:rsidTr="00EA7066">
        <w:tc>
          <w:tcPr>
            <w:tcW w:w="6048" w:type="dxa"/>
          </w:tcPr>
          <w:p w:rsidR="007C306A" w:rsidRPr="00DC1A5F" w:rsidRDefault="007C306A" w:rsidP="00EA7066">
            <w:pPr>
              <w:jc w:val="both"/>
              <w:rPr>
                <w:rFonts w:cs="Arial"/>
                <w:b/>
                <w:sz w:val="22"/>
                <w:szCs w:val="22"/>
              </w:rPr>
            </w:pPr>
            <w:r w:rsidRPr="00DC1A5F">
              <w:rPr>
                <w:rFonts w:cs="Arial"/>
                <w:b/>
                <w:sz w:val="22"/>
                <w:szCs w:val="22"/>
              </w:rPr>
              <w:t>What</w:t>
            </w:r>
          </w:p>
        </w:tc>
        <w:tc>
          <w:tcPr>
            <w:tcW w:w="3274" w:type="dxa"/>
          </w:tcPr>
          <w:p w:rsidR="007C306A" w:rsidRPr="00DC1A5F" w:rsidRDefault="007C306A" w:rsidP="00EA7066">
            <w:pPr>
              <w:jc w:val="both"/>
              <w:rPr>
                <w:rFonts w:cs="Arial"/>
                <w:b/>
                <w:sz w:val="22"/>
                <w:szCs w:val="22"/>
              </w:rPr>
            </w:pPr>
            <w:r w:rsidRPr="00DC1A5F">
              <w:rPr>
                <w:rFonts w:cs="Arial"/>
                <w:b/>
                <w:sz w:val="22"/>
                <w:szCs w:val="22"/>
              </w:rPr>
              <w:t>Who</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Authorising reimbursement of petty cash claims/vouchers</w:t>
            </w:r>
          </w:p>
        </w:tc>
        <w:tc>
          <w:tcPr>
            <w:tcW w:w="3274" w:type="dxa"/>
          </w:tcPr>
          <w:p w:rsidR="007C306A" w:rsidRPr="00DC1A5F" w:rsidRDefault="007C306A" w:rsidP="00EA7066">
            <w:pPr>
              <w:jc w:val="both"/>
              <w:rPr>
                <w:rFonts w:cs="Arial"/>
                <w:sz w:val="22"/>
                <w:szCs w:val="22"/>
              </w:rPr>
            </w:pPr>
            <w:r w:rsidRPr="00DC1A5F">
              <w:rPr>
                <w:rFonts w:cs="Arial"/>
                <w:sz w:val="22"/>
                <w:szCs w:val="22"/>
              </w:rPr>
              <w:t>Office supervisor</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Reconciling petty cash balance</w:t>
            </w:r>
          </w:p>
        </w:tc>
        <w:tc>
          <w:tcPr>
            <w:tcW w:w="3274"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Signing petty cash top-up cheque</w:t>
            </w:r>
          </w:p>
        </w:tc>
        <w:tc>
          <w:tcPr>
            <w:tcW w:w="3274" w:type="dxa"/>
          </w:tcPr>
          <w:p w:rsidR="007C306A" w:rsidRPr="00DC1A5F" w:rsidRDefault="007C306A" w:rsidP="00EA7066">
            <w:pPr>
              <w:rPr>
                <w:rFonts w:cs="Arial"/>
                <w:sz w:val="22"/>
                <w:szCs w:val="22"/>
              </w:rPr>
            </w:pPr>
            <w:r w:rsidRPr="00DC1A5F">
              <w:rPr>
                <w:rFonts w:cs="Arial"/>
                <w:sz w:val="22"/>
                <w:szCs w:val="22"/>
              </w:rPr>
              <w:t>Principal and a Board member</w:t>
            </w:r>
          </w:p>
        </w:tc>
      </w:tr>
    </w:tbl>
    <w:p w:rsidR="007C306A" w:rsidRPr="00DC1A5F" w:rsidRDefault="007C306A" w:rsidP="007C306A">
      <w:pPr>
        <w:jc w:val="both"/>
        <w:rPr>
          <w:rFonts w:cs="Arial"/>
          <w:b/>
          <w:sz w:val="22"/>
          <w:szCs w:val="22"/>
        </w:rPr>
      </w:pPr>
    </w:p>
    <w:p w:rsidR="007C306A" w:rsidRPr="00DC1A5F" w:rsidRDefault="007C306A" w:rsidP="007C306A">
      <w:pPr>
        <w:jc w:val="both"/>
        <w:rPr>
          <w:rFonts w:cs="Arial"/>
          <w:b/>
          <w:sz w:val="22"/>
          <w:szCs w:val="22"/>
        </w:rPr>
      </w:pPr>
      <w:r w:rsidRPr="00DC1A5F">
        <w:rPr>
          <w:rFonts w:cs="Arial"/>
          <w:b/>
          <w:sz w:val="22"/>
          <w:szCs w:val="22"/>
        </w:rPr>
        <w:t>Purchases and payments</w:t>
      </w:r>
    </w:p>
    <w:tbl>
      <w:tblPr>
        <w:tblW w:w="0" w:type="auto"/>
        <w:tblLook w:val="01E0" w:firstRow="1" w:lastRow="1" w:firstColumn="1" w:lastColumn="1" w:noHBand="0" w:noVBand="0"/>
      </w:tblPr>
      <w:tblGrid>
        <w:gridCol w:w="5854"/>
        <w:gridCol w:w="3172"/>
      </w:tblGrid>
      <w:tr w:rsidR="007C306A" w:rsidRPr="00DC1A5F" w:rsidTr="00EA7066">
        <w:tc>
          <w:tcPr>
            <w:tcW w:w="6048" w:type="dxa"/>
          </w:tcPr>
          <w:p w:rsidR="007C306A" w:rsidRPr="00DC1A5F" w:rsidRDefault="007C306A" w:rsidP="00EA7066">
            <w:pPr>
              <w:jc w:val="both"/>
              <w:rPr>
                <w:rFonts w:cs="Arial"/>
                <w:b/>
                <w:sz w:val="22"/>
                <w:szCs w:val="22"/>
              </w:rPr>
            </w:pPr>
            <w:r w:rsidRPr="00DC1A5F">
              <w:rPr>
                <w:rFonts w:cs="Arial"/>
                <w:b/>
                <w:sz w:val="22"/>
                <w:szCs w:val="22"/>
              </w:rPr>
              <w:t>What</w:t>
            </w:r>
          </w:p>
        </w:tc>
        <w:tc>
          <w:tcPr>
            <w:tcW w:w="3274" w:type="dxa"/>
          </w:tcPr>
          <w:p w:rsidR="007C306A" w:rsidRPr="00DC1A5F" w:rsidRDefault="007C306A" w:rsidP="00EA7066">
            <w:pPr>
              <w:jc w:val="both"/>
              <w:rPr>
                <w:rFonts w:cs="Arial"/>
                <w:b/>
                <w:sz w:val="22"/>
                <w:szCs w:val="22"/>
              </w:rPr>
            </w:pPr>
            <w:r w:rsidRPr="00DC1A5F">
              <w:rPr>
                <w:rFonts w:cs="Arial"/>
                <w:b/>
                <w:sz w:val="22"/>
                <w:szCs w:val="22"/>
              </w:rPr>
              <w:t>Who</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Raising purchase orders – paper, phone or internet</w:t>
            </w:r>
          </w:p>
        </w:tc>
        <w:tc>
          <w:tcPr>
            <w:tcW w:w="3274" w:type="dxa"/>
          </w:tcPr>
          <w:p w:rsidR="007C306A" w:rsidRPr="00DC1A5F" w:rsidRDefault="007C306A" w:rsidP="00EA7066">
            <w:pPr>
              <w:jc w:val="both"/>
              <w:rPr>
                <w:rFonts w:cs="Arial"/>
                <w:sz w:val="22"/>
                <w:szCs w:val="22"/>
              </w:rPr>
            </w:pPr>
            <w:r w:rsidRPr="00DC1A5F">
              <w:rPr>
                <w:rFonts w:cs="Arial"/>
                <w:sz w:val="22"/>
                <w:szCs w:val="22"/>
              </w:rPr>
              <w:t>Budget holders</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Verifying receipt of goods or services</w:t>
            </w:r>
          </w:p>
        </w:tc>
        <w:tc>
          <w:tcPr>
            <w:tcW w:w="3274" w:type="dxa"/>
          </w:tcPr>
          <w:p w:rsidR="007C306A" w:rsidRPr="00DC1A5F" w:rsidRDefault="007C306A" w:rsidP="00EA7066">
            <w:pPr>
              <w:jc w:val="both"/>
              <w:rPr>
                <w:rFonts w:cs="Arial"/>
                <w:sz w:val="22"/>
                <w:szCs w:val="22"/>
              </w:rPr>
            </w:pPr>
            <w:r w:rsidRPr="00DC1A5F">
              <w:rPr>
                <w:rFonts w:cs="Arial"/>
                <w:sz w:val="22"/>
                <w:szCs w:val="22"/>
              </w:rPr>
              <w:t>Budget holders</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Approval of invoices for payment</w:t>
            </w:r>
          </w:p>
        </w:tc>
        <w:tc>
          <w:tcPr>
            <w:tcW w:w="3274"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6048" w:type="dxa"/>
          </w:tcPr>
          <w:p w:rsidR="007C306A" w:rsidRPr="00DC1A5F" w:rsidRDefault="007C306A" w:rsidP="00EA7066">
            <w:pPr>
              <w:jc w:val="both"/>
              <w:rPr>
                <w:rFonts w:cs="Arial"/>
                <w:sz w:val="22"/>
                <w:szCs w:val="22"/>
              </w:rPr>
            </w:pPr>
            <w:r w:rsidRPr="00DC1A5F">
              <w:rPr>
                <w:rFonts w:cs="Arial"/>
                <w:sz w:val="22"/>
                <w:szCs w:val="22"/>
              </w:rPr>
              <w:t>Signing cheques/approving bank payment</w:t>
            </w:r>
            <w:r w:rsidRPr="00DC1A5F">
              <w:rPr>
                <w:rFonts w:cs="Arial"/>
                <w:sz w:val="22"/>
                <w:szCs w:val="22"/>
              </w:rPr>
              <w:tab/>
            </w:r>
          </w:p>
        </w:tc>
        <w:tc>
          <w:tcPr>
            <w:tcW w:w="3274" w:type="dxa"/>
          </w:tcPr>
          <w:p w:rsidR="007C306A" w:rsidRPr="00DC1A5F" w:rsidRDefault="007C306A" w:rsidP="00EA7066">
            <w:pPr>
              <w:rPr>
                <w:rFonts w:cs="Arial"/>
                <w:sz w:val="22"/>
                <w:szCs w:val="22"/>
              </w:rPr>
            </w:pPr>
            <w:r w:rsidRPr="00DC1A5F">
              <w:rPr>
                <w:rFonts w:cs="Arial"/>
                <w:sz w:val="22"/>
                <w:szCs w:val="22"/>
              </w:rPr>
              <w:t>Principal and a Board member</w:t>
            </w:r>
          </w:p>
        </w:tc>
      </w:tr>
    </w:tbl>
    <w:p w:rsidR="007C306A" w:rsidRPr="00DC1A5F" w:rsidRDefault="007C306A" w:rsidP="007C306A">
      <w:pPr>
        <w:jc w:val="both"/>
        <w:rPr>
          <w:rFonts w:cs="Arial"/>
          <w:sz w:val="22"/>
          <w:szCs w:val="22"/>
        </w:rPr>
      </w:pPr>
      <w:bookmarkStart w:id="5" w:name="_Toc12242967"/>
      <w:bookmarkStart w:id="6" w:name="_Toc62625999"/>
      <w:bookmarkStart w:id="7" w:name="_Toc65306342"/>
    </w:p>
    <w:p w:rsidR="007C306A" w:rsidRPr="00DC1A5F" w:rsidRDefault="007C306A" w:rsidP="007C306A">
      <w:pPr>
        <w:jc w:val="both"/>
        <w:rPr>
          <w:rFonts w:cs="Arial"/>
          <w:b/>
          <w:sz w:val="22"/>
          <w:szCs w:val="22"/>
        </w:rPr>
      </w:pPr>
      <w:r w:rsidRPr="00DC1A5F">
        <w:rPr>
          <w:rFonts w:cs="Arial"/>
          <w:b/>
          <w:sz w:val="22"/>
          <w:szCs w:val="22"/>
        </w:rPr>
        <w:t>Investments</w:t>
      </w:r>
      <w:bookmarkEnd w:id="5"/>
      <w:bookmarkEnd w:id="6"/>
      <w:bookmarkEnd w:id="7"/>
    </w:p>
    <w:tbl>
      <w:tblPr>
        <w:tblW w:w="0" w:type="auto"/>
        <w:tblLook w:val="01E0" w:firstRow="1" w:lastRow="1" w:firstColumn="1" w:lastColumn="1" w:noHBand="0" w:noVBand="0"/>
      </w:tblPr>
      <w:tblGrid>
        <w:gridCol w:w="5328"/>
        <w:gridCol w:w="3194"/>
      </w:tblGrid>
      <w:tr w:rsidR="007C306A" w:rsidRPr="00DC1A5F" w:rsidTr="00EA7066">
        <w:tc>
          <w:tcPr>
            <w:tcW w:w="5328" w:type="dxa"/>
          </w:tcPr>
          <w:p w:rsidR="007C306A" w:rsidRPr="00DC1A5F" w:rsidRDefault="007C306A" w:rsidP="00EA7066">
            <w:pPr>
              <w:jc w:val="both"/>
              <w:rPr>
                <w:rFonts w:cs="Arial"/>
                <w:b/>
                <w:sz w:val="22"/>
                <w:szCs w:val="22"/>
              </w:rPr>
            </w:pPr>
            <w:r w:rsidRPr="00DC1A5F">
              <w:rPr>
                <w:rFonts w:cs="Arial"/>
                <w:b/>
                <w:sz w:val="22"/>
                <w:szCs w:val="22"/>
              </w:rPr>
              <w:t>What</w:t>
            </w:r>
          </w:p>
        </w:tc>
        <w:tc>
          <w:tcPr>
            <w:tcW w:w="3194" w:type="dxa"/>
          </w:tcPr>
          <w:p w:rsidR="007C306A" w:rsidRPr="00DC1A5F" w:rsidRDefault="007C306A" w:rsidP="00EA7066">
            <w:pPr>
              <w:jc w:val="both"/>
              <w:rPr>
                <w:rFonts w:cs="Arial"/>
                <w:b/>
                <w:sz w:val="22"/>
                <w:szCs w:val="22"/>
              </w:rPr>
            </w:pPr>
            <w:r w:rsidRPr="00DC1A5F">
              <w:rPr>
                <w:rFonts w:cs="Arial"/>
                <w:b/>
                <w:sz w:val="22"/>
                <w:szCs w:val="22"/>
              </w:rPr>
              <w:t>Who</w:t>
            </w:r>
          </w:p>
        </w:tc>
      </w:tr>
      <w:tr w:rsidR="007C306A" w:rsidRPr="00DC1A5F" w:rsidTr="00EA7066">
        <w:tc>
          <w:tcPr>
            <w:tcW w:w="5328" w:type="dxa"/>
          </w:tcPr>
          <w:p w:rsidR="007C306A" w:rsidRPr="00DC1A5F" w:rsidRDefault="007C306A" w:rsidP="00EA7066">
            <w:pPr>
              <w:jc w:val="both"/>
              <w:rPr>
                <w:rFonts w:cs="Arial"/>
                <w:sz w:val="22"/>
                <w:szCs w:val="22"/>
              </w:rPr>
            </w:pPr>
            <w:r w:rsidRPr="00DC1A5F">
              <w:rPr>
                <w:rFonts w:cs="Arial"/>
                <w:sz w:val="22"/>
                <w:szCs w:val="22"/>
              </w:rPr>
              <w:t>Transfer to and from general, at-call and term deposit accounts</w:t>
            </w:r>
          </w:p>
        </w:tc>
        <w:tc>
          <w:tcPr>
            <w:tcW w:w="3194"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5328" w:type="dxa"/>
          </w:tcPr>
          <w:p w:rsidR="007C306A" w:rsidRPr="00DC1A5F" w:rsidRDefault="007C306A" w:rsidP="00EA7066">
            <w:pPr>
              <w:jc w:val="both"/>
              <w:rPr>
                <w:rFonts w:cs="Arial"/>
                <w:sz w:val="22"/>
                <w:szCs w:val="22"/>
              </w:rPr>
            </w:pPr>
            <w:r w:rsidRPr="00DC1A5F">
              <w:rPr>
                <w:rFonts w:cs="Arial"/>
                <w:sz w:val="22"/>
                <w:szCs w:val="22"/>
              </w:rPr>
              <w:t>Reconciliation of transfers</w:t>
            </w:r>
            <w:r w:rsidRPr="00DC1A5F">
              <w:rPr>
                <w:rFonts w:cs="Arial"/>
                <w:sz w:val="22"/>
                <w:szCs w:val="22"/>
              </w:rPr>
              <w:tab/>
            </w:r>
          </w:p>
        </w:tc>
        <w:tc>
          <w:tcPr>
            <w:tcW w:w="3194" w:type="dxa"/>
          </w:tcPr>
          <w:p w:rsidR="007C306A" w:rsidRPr="00DC1A5F" w:rsidRDefault="007C306A" w:rsidP="00EA7066">
            <w:pPr>
              <w:jc w:val="both"/>
              <w:rPr>
                <w:rFonts w:cs="Arial"/>
                <w:sz w:val="22"/>
                <w:szCs w:val="22"/>
              </w:rPr>
            </w:pPr>
            <w:r w:rsidRPr="00DC1A5F">
              <w:rPr>
                <w:rFonts w:cs="Arial"/>
                <w:sz w:val="22"/>
                <w:szCs w:val="22"/>
              </w:rPr>
              <w:t>Accounting service provider</w:t>
            </w:r>
          </w:p>
        </w:tc>
      </w:tr>
    </w:tbl>
    <w:p w:rsidR="007C306A" w:rsidRPr="00DC1A5F" w:rsidRDefault="007C306A" w:rsidP="007C306A">
      <w:pPr>
        <w:jc w:val="both"/>
        <w:rPr>
          <w:rFonts w:cs="Arial"/>
          <w:sz w:val="22"/>
          <w:szCs w:val="22"/>
        </w:rPr>
      </w:pPr>
      <w:r w:rsidRPr="00DC1A5F">
        <w:rPr>
          <w:rFonts w:cs="Arial"/>
          <w:sz w:val="22"/>
          <w:szCs w:val="22"/>
        </w:rPr>
        <w:tab/>
      </w:r>
    </w:p>
    <w:p w:rsidR="007C306A" w:rsidRPr="00DC1A5F" w:rsidRDefault="007C306A" w:rsidP="007C306A">
      <w:pPr>
        <w:jc w:val="both"/>
        <w:rPr>
          <w:rFonts w:cs="Arial"/>
          <w:b/>
          <w:sz w:val="22"/>
          <w:szCs w:val="22"/>
        </w:rPr>
      </w:pPr>
      <w:bookmarkStart w:id="8" w:name="_Toc12242970"/>
      <w:bookmarkStart w:id="9" w:name="_Toc62626002"/>
      <w:bookmarkStart w:id="10" w:name="_Toc65306345"/>
      <w:r w:rsidRPr="00DC1A5F">
        <w:rPr>
          <w:rFonts w:cs="Arial"/>
          <w:b/>
          <w:sz w:val="22"/>
          <w:szCs w:val="22"/>
        </w:rPr>
        <w:t>Accounting system</w:t>
      </w:r>
      <w:bookmarkEnd w:id="8"/>
      <w:bookmarkEnd w:id="9"/>
      <w:bookmarkEnd w:id="10"/>
    </w:p>
    <w:tbl>
      <w:tblPr>
        <w:tblW w:w="0" w:type="auto"/>
        <w:tblLook w:val="01E0" w:firstRow="1" w:lastRow="1" w:firstColumn="1" w:lastColumn="1" w:noHBand="0" w:noVBand="0"/>
      </w:tblPr>
      <w:tblGrid>
        <w:gridCol w:w="4261"/>
        <w:gridCol w:w="4261"/>
      </w:tblGrid>
      <w:tr w:rsidR="007C306A" w:rsidRPr="00DC1A5F" w:rsidTr="00EA7066">
        <w:tc>
          <w:tcPr>
            <w:tcW w:w="4261" w:type="dxa"/>
          </w:tcPr>
          <w:p w:rsidR="007C306A" w:rsidRPr="00DC1A5F" w:rsidRDefault="007C306A" w:rsidP="00EA7066">
            <w:pPr>
              <w:jc w:val="both"/>
              <w:rPr>
                <w:rFonts w:cs="Arial"/>
                <w:b/>
                <w:sz w:val="22"/>
                <w:szCs w:val="22"/>
              </w:rPr>
            </w:pPr>
            <w:r w:rsidRPr="00DC1A5F">
              <w:rPr>
                <w:rFonts w:cs="Arial"/>
                <w:b/>
                <w:sz w:val="22"/>
                <w:szCs w:val="22"/>
              </w:rPr>
              <w:t>What</w:t>
            </w:r>
          </w:p>
        </w:tc>
        <w:tc>
          <w:tcPr>
            <w:tcW w:w="4261" w:type="dxa"/>
          </w:tcPr>
          <w:p w:rsidR="007C306A" w:rsidRPr="00DC1A5F" w:rsidRDefault="007C306A" w:rsidP="00EA7066">
            <w:pPr>
              <w:jc w:val="both"/>
              <w:rPr>
                <w:rFonts w:cs="Arial"/>
                <w:b/>
                <w:sz w:val="22"/>
                <w:szCs w:val="22"/>
              </w:rPr>
            </w:pPr>
            <w:r w:rsidRPr="00DC1A5F">
              <w:rPr>
                <w:rFonts w:cs="Arial"/>
                <w:b/>
                <w:sz w:val="22"/>
                <w:szCs w:val="22"/>
              </w:rPr>
              <w:t>Who</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Accounting systems daily back-up</w:t>
            </w:r>
          </w:p>
        </w:tc>
        <w:tc>
          <w:tcPr>
            <w:tcW w:w="4261"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Weekly off-site back-up storage</w:t>
            </w:r>
          </w:p>
        </w:tc>
        <w:tc>
          <w:tcPr>
            <w:tcW w:w="4261"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lastRenderedPageBreak/>
              <w:t xml:space="preserve">Monthly history file back-up </w:t>
            </w:r>
          </w:p>
        </w:tc>
        <w:tc>
          <w:tcPr>
            <w:tcW w:w="4261" w:type="dxa"/>
          </w:tcPr>
          <w:p w:rsidR="007C306A" w:rsidRPr="00DC1A5F" w:rsidRDefault="007C306A" w:rsidP="00EA7066">
            <w:pPr>
              <w:jc w:val="both"/>
              <w:rPr>
                <w:rFonts w:cs="Arial"/>
                <w:sz w:val="22"/>
                <w:szCs w:val="22"/>
              </w:rPr>
            </w:pPr>
            <w:r w:rsidRPr="00DC1A5F">
              <w:rPr>
                <w:rFonts w:cs="Arial"/>
                <w:sz w:val="22"/>
                <w:szCs w:val="22"/>
              </w:rPr>
              <w:t>Accounting service provider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Annual archive back-up safe deposit</w:t>
            </w:r>
          </w:p>
        </w:tc>
        <w:tc>
          <w:tcPr>
            <w:tcW w:w="4261" w:type="dxa"/>
          </w:tcPr>
          <w:p w:rsidR="007C306A" w:rsidRPr="00DC1A5F" w:rsidRDefault="007C306A" w:rsidP="00EA7066">
            <w:pPr>
              <w:jc w:val="both"/>
              <w:rPr>
                <w:rFonts w:cs="Arial"/>
                <w:sz w:val="22"/>
                <w:szCs w:val="22"/>
              </w:rPr>
            </w:pPr>
            <w:r w:rsidRPr="00DC1A5F">
              <w:rPr>
                <w:rFonts w:cs="Arial"/>
                <w:sz w:val="22"/>
                <w:szCs w:val="22"/>
              </w:rPr>
              <w:t>Principal</w:t>
            </w:r>
          </w:p>
        </w:tc>
      </w:tr>
    </w:tbl>
    <w:p w:rsidR="007C306A" w:rsidRPr="00DC1A5F" w:rsidRDefault="007C306A" w:rsidP="007C306A">
      <w:pPr>
        <w:jc w:val="both"/>
        <w:rPr>
          <w:rFonts w:cs="Arial"/>
          <w:sz w:val="22"/>
          <w:szCs w:val="22"/>
        </w:rPr>
      </w:pPr>
      <w:bookmarkStart w:id="11" w:name="_Toc12242971"/>
      <w:bookmarkStart w:id="12" w:name="_Toc62626003"/>
      <w:bookmarkStart w:id="13" w:name="_Toc65306346"/>
    </w:p>
    <w:p w:rsidR="007C306A" w:rsidRPr="00DC1A5F" w:rsidRDefault="007C306A" w:rsidP="007C306A">
      <w:pPr>
        <w:jc w:val="both"/>
        <w:rPr>
          <w:rFonts w:cs="Arial"/>
          <w:b/>
          <w:sz w:val="22"/>
          <w:szCs w:val="22"/>
        </w:rPr>
      </w:pPr>
      <w:r w:rsidRPr="00DC1A5F">
        <w:rPr>
          <w:rFonts w:cs="Arial"/>
          <w:b/>
          <w:sz w:val="22"/>
          <w:szCs w:val="22"/>
        </w:rPr>
        <w:t>Payroll</w:t>
      </w:r>
      <w:bookmarkEnd w:id="11"/>
      <w:bookmarkEnd w:id="12"/>
      <w:bookmarkEnd w:id="13"/>
    </w:p>
    <w:tbl>
      <w:tblPr>
        <w:tblW w:w="0" w:type="auto"/>
        <w:tblLook w:val="01E0" w:firstRow="1" w:lastRow="1" w:firstColumn="1" w:lastColumn="1" w:noHBand="0" w:noVBand="0"/>
      </w:tblPr>
      <w:tblGrid>
        <w:gridCol w:w="4261"/>
        <w:gridCol w:w="4261"/>
      </w:tblGrid>
      <w:tr w:rsidR="007C306A" w:rsidRPr="00DC1A5F" w:rsidTr="00EA7066">
        <w:tc>
          <w:tcPr>
            <w:tcW w:w="4261" w:type="dxa"/>
          </w:tcPr>
          <w:p w:rsidR="007C306A" w:rsidRPr="00DC1A5F" w:rsidRDefault="007C306A" w:rsidP="00EA7066">
            <w:pPr>
              <w:jc w:val="both"/>
              <w:rPr>
                <w:rFonts w:cs="Arial"/>
                <w:b/>
                <w:sz w:val="22"/>
                <w:szCs w:val="22"/>
              </w:rPr>
            </w:pPr>
            <w:r w:rsidRPr="00DC1A5F">
              <w:rPr>
                <w:rFonts w:cs="Arial"/>
                <w:b/>
                <w:sz w:val="22"/>
                <w:szCs w:val="22"/>
              </w:rPr>
              <w:t>What</w:t>
            </w:r>
          </w:p>
        </w:tc>
        <w:tc>
          <w:tcPr>
            <w:tcW w:w="4261" w:type="dxa"/>
          </w:tcPr>
          <w:p w:rsidR="007C306A" w:rsidRPr="00DC1A5F" w:rsidRDefault="007C306A" w:rsidP="00EA7066">
            <w:pPr>
              <w:jc w:val="both"/>
              <w:rPr>
                <w:rFonts w:cs="Arial"/>
                <w:b/>
                <w:sz w:val="22"/>
                <w:szCs w:val="22"/>
              </w:rPr>
            </w:pPr>
            <w:r w:rsidRPr="00DC1A5F">
              <w:rPr>
                <w:rFonts w:cs="Arial"/>
                <w:b/>
                <w:sz w:val="22"/>
                <w:szCs w:val="22"/>
              </w:rPr>
              <w:t>Who</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Check of fortnightly SUE report</w:t>
            </w:r>
          </w:p>
        </w:tc>
        <w:tc>
          <w:tcPr>
            <w:tcW w:w="4261" w:type="dxa"/>
          </w:tcPr>
          <w:p w:rsidR="007C306A" w:rsidRPr="00DC1A5F" w:rsidRDefault="007C306A" w:rsidP="00EA7066">
            <w:pPr>
              <w:jc w:val="both"/>
              <w:rPr>
                <w:rFonts w:cs="Arial"/>
                <w:sz w:val="22"/>
                <w:szCs w:val="22"/>
              </w:rPr>
            </w:pPr>
            <w:r w:rsidRPr="00DC1A5F">
              <w:rPr>
                <w:rFonts w:cs="Arial"/>
                <w:sz w:val="22"/>
                <w:szCs w:val="22"/>
              </w:rPr>
              <w:t>Executive officer/principal</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Reconciliation with bank debit with errors followed up</w:t>
            </w:r>
          </w:p>
        </w:tc>
        <w:tc>
          <w:tcPr>
            <w:tcW w:w="4261"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Verification of SUE reconciliation report and bank debit</w:t>
            </w:r>
          </w:p>
        </w:tc>
        <w:tc>
          <w:tcPr>
            <w:tcW w:w="4261" w:type="dxa"/>
          </w:tcPr>
          <w:p w:rsidR="007C306A" w:rsidRPr="00DC1A5F" w:rsidRDefault="007C306A" w:rsidP="00EA7066">
            <w:pPr>
              <w:jc w:val="both"/>
              <w:rPr>
                <w:rFonts w:cs="Arial"/>
                <w:sz w:val="22"/>
                <w:szCs w:val="22"/>
              </w:rPr>
            </w:pPr>
            <w:r w:rsidRPr="00DC1A5F">
              <w:rPr>
                <w:rFonts w:cs="Arial"/>
                <w:sz w:val="22"/>
                <w:szCs w:val="22"/>
              </w:rPr>
              <w:t>Principal</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Attendance fee voucher certification</w:t>
            </w:r>
          </w:p>
        </w:tc>
        <w:tc>
          <w:tcPr>
            <w:tcW w:w="4261"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Staff expense claim – voucher approval</w:t>
            </w:r>
          </w:p>
        </w:tc>
        <w:tc>
          <w:tcPr>
            <w:tcW w:w="4261" w:type="dxa"/>
          </w:tcPr>
          <w:p w:rsidR="007C306A" w:rsidRPr="00DC1A5F" w:rsidRDefault="007C306A" w:rsidP="00EA7066">
            <w:pPr>
              <w:jc w:val="both"/>
              <w:rPr>
                <w:rFonts w:cs="Arial"/>
                <w:sz w:val="22"/>
                <w:szCs w:val="22"/>
              </w:rPr>
            </w:pPr>
            <w:r w:rsidRPr="00DC1A5F">
              <w:rPr>
                <w:rFonts w:cs="Arial"/>
                <w:sz w:val="22"/>
                <w:szCs w:val="22"/>
              </w:rPr>
              <w:t>Executive officer/principal</w:t>
            </w:r>
          </w:p>
        </w:tc>
      </w:tr>
    </w:tbl>
    <w:p w:rsidR="007C306A" w:rsidRPr="00DC1A5F" w:rsidRDefault="007C306A" w:rsidP="007C306A">
      <w:pPr>
        <w:jc w:val="both"/>
        <w:rPr>
          <w:rFonts w:cs="Arial"/>
          <w:sz w:val="22"/>
          <w:szCs w:val="22"/>
        </w:rPr>
      </w:pPr>
      <w:r w:rsidRPr="00DC1A5F">
        <w:rPr>
          <w:rFonts w:cs="Arial"/>
          <w:sz w:val="22"/>
          <w:szCs w:val="22"/>
        </w:rPr>
        <w:tab/>
      </w:r>
      <w:bookmarkStart w:id="14" w:name="_Toc12242972"/>
      <w:bookmarkStart w:id="15" w:name="_Toc62626004"/>
      <w:bookmarkStart w:id="16" w:name="_Toc65306347"/>
    </w:p>
    <w:p w:rsidR="007C306A" w:rsidRPr="00DC1A5F" w:rsidRDefault="007C306A" w:rsidP="007C306A">
      <w:pPr>
        <w:jc w:val="both"/>
        <w:rPr>
          <w:rFonts w:cs="Arial"/>
          <w:b/>
          <w:sz w:val="22"/>
          <w:szCs w:val="22"/>
        </w:rPr>
      </w:pPr>
      <w:r w:rsidRPr="00DC1A5F">
        <w:rPr>
          <w:rFonts w:cs="Arial"/>
          <w:b/>
          <w:sz w:val="22"/>
          <w:szCs w:val="22"/>
        </w:rPr>
        <w:t>Income</w:t>
      </w:r>
      <w:bookmarkEnd w:id="14"/>
      <w:bookmarkEnd w:id="15"/>
      <w:bookmarkEnd w:id="16"/>
    </w:p>
    <w:tbl>
      <w:tblPr>
        <w:tblW w:w="0" w:type="auto"/>
        <w:tblLook w:val="01E0" w:firstRow="1" w:lastRow="1" w:firstColumn="1" w:lastColumn="1" w:noHBand="0" w:noVBand="0"/>
      </w:tblPr>
      <w:tblGrid>
        <w:gridCol w:w="4261"/>
        <w:gridCol w:w="4261"/>
      </w:tblGrid>
      <w:tr w:rsidR="007C306A" w:rsidRPr="00DC1A5F" w:rsidTr="00EA7066">
        <w:tc>
          <w:tcPr>
            <w:tcW w:w="4261" w:type="dxa"/>
          </w:tcPr>
          <w:p w:rsidR="007C306A" w:rsidRPr="00DC1A5F" w:rsidRDefault="007C306A" w:rsidP="00EA7066">
            <w:pPr>
              <w:jc w:val="both"/>
              <w:rPr>
                <w:rFonts w:cs="Arial"/>
                <w:b/>
                <w:sz w:val="22"/>
                <w:szCs w:val="22"/>
              </w:rPr>
            </w:pPr>
            <w:r w:rsidRPr="00DC1A5F">
              <w:rPr>
                <w:rFonts w:cs="Arial"/>
                <w:b/>
                <w:sz w:val="22"/>
                <w:szCs w:val="22"/>
              </w:rPr>
              <w:t>What</w:t>
            </w:r>
          </w:p>
        </w:tc>
        <w:tc>
          <w:tcPr>
            <w:tcW w:w="4261" w:type="dxa"/>
          </w:tcPr>
          <w:p w:rsidR="007C306A" w:rsidRPr="00DC1A5F" w:rsidRDefault="007C306A" w:rsidP="00EA7066">
            <w:pPr>
              <w:jc w:val="both"/>
              <w:rPr>
                <w:rFonts w:cs="Arial"/>
                <w:b/>
                <w:sz w:val="22"/>
                <w:szCs w:val="22"/>
              </w:rPr>
            </w:pPr>
            <w:r w:rsidRPr="00DC1A5F">
              <w:rPr>
                <w:rFonts w:cs="Arial"/>
                <w:b/>
                <w:sz w:val="22"/>
                <w:szCs w:val="22"/>
              </w:rPr>
              <w:t>Who</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Preparation of receivables invoices</w:t>
            </w:r>
          </w:p>
        </w:tc>
        <w:tc>
          <w:tcPr>
            <w:tcW w:w="4261" w:type="dxa"/>
          </w:tcPr>
          <w:p w:rsidR="007C306A" w:rsidRPr="00DC1A5F" w:rsidRDefault="007C306A" w:rsidP="00EA7066">
            <w:pPr>
              <w:jc w:val="both"/>
              <w:rPr>
                <w:rFonts w:cs="Arial"/>
                <w:sz w:val="22"/>
                <w:szCs w:val="22"/>
              </w:rPr>
            </w:pPr>
            <w:r w:rsidRPr="00DC1A5F">
              <w:rPr>
                <w:rFonts w:cs="Arial"/>
                <w:sz w:val="22"/>
                <w:szCs w:val="22"/>
              </w:rPr>
              <w:t>Office assistant</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Certification of invoices</w:t>
            </w:r>
          </w:p>
        </w:tc>
        <w:tc>
          <w:tcPr>
            <w:tcW w:w="4261" w:type="dxa"/>
          </w:tcPr>
          <w:p w:rsidR="007C306A" w:rsidRPr="00DC1A5F" w:rsidRDefault="007C306A" w:rsidP="00EA7066">
            <w:pPr>
              <w:jc w:val="both"/>
              <w:rPr>
                <w:rFonts w:cs="Arial"/>
                <w:sz w:val="22"/>
                <w:szCs w:val="22"/>
              </w:rPr>
            </w:pPr>
            <w:r w:rsidRPr="00DC1A5F">
              <w:rPr>
                <w:rFonts w:cs="Arial"/>
                <w:sz w:val="22"/>
                <w:szCs w:val="22"/>
              </w:rPr>
              <w:t>Office supervisor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Reconciliation of receivables ledger</w:t>
            </w:r>
          </w:p>
        </w:tc>
        <w:tc>
          <w:tcPr>
            <w:tcW w:w="4261"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Verification of reconciliations</w:t>
            </w:r>
          </w:p>
        </w:tc>
        <w:tc>
          <w:tcPr>
            <w:tcW w:w="4261" w:type="dxa"/>
          </w:tcPr>
          <w:p w:rsidR="007C306A" w:rsidRPr="00DC1A5F" w:rsidRDefault="007C306A" w:rsidP="00EA7066">
            <w:pPr>
              <w:jc w:val="both"/>
              <w:rPr>
                <w:rFonts w:cs="Arial"/>
                <w:sz w:val="22"/>
                <w:szCs w:val="22"/>
              </w:rPr>
            </w:pPr>
            <w:r w:rsidRPr="00DC1A5F">
              <w:rPr>
                <w:rFonts w:cs="Arial"/>
                <w:sz w:val="22"/>
                <w:szCs w:val="22"/>
              </w:rPr>
              <w:t>Accounting service provider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Debt write-off approvals</w:t>
            </w:r>
          </w:p>
        </w:tc>
        <w:tc>
          <w:tcPr>
            <w:tcW w:w="4261" w:type="dxa"/>
          </w:tcPr>
          <w:p w:rsidR="007C306A" w:rsidRPr="00DC1A5F" w:rsidRDefault="007C306A" w:rsidP="00EA7066">
            <w:pPr>
              <w:jc w:val="both"/>
              <w:rPr>
                <w:rFonts w:cs="Arial"/>
                <w:sz w:val="22"/>
                <w:szCs w:val="22"/>
              </w:rPr>
            </w:pPr>
            <w:r w:rsidRPr="00DC1A5F">
              <w:rPr>
                <w:rFonts w:cs="Arial"/>
                <w:sz w:val="22"/>
                <w:szCs w:val="22"/>
              </w:rPr>
              <w:t>Principal</w:t>
            </w:r>
          </w:p>
        </w:tc>
      </w:tr>
    </w:tbl>
    <w:p w:rsidR="007C306A" w:rsidRPr="00DC1A5F" w:rsidRDefault="007C306A" w:rsidP="007C306A">
      <w:pPr>
        <w:jc w:val="both"/>
        <w:rPr>
          <w:rFonts w:cs="Arial"/>
          <w:sz w:val="22"/>
          <w:szCs w:val="22"/>
        </w:rPr>
      </w:pPr>
      <w:r w:rsidRPr="00DC1A5F">
        <w:rPr>
          <w:rFonts w:cs="Arial"/>
          <w:sz w:val="22"/>
          <w:szCs w:val="22"/>
        </w:rPr>
        <w:tab/>
      </w:r>
      <w:bookmarkStart w:id="17" w:name="_Toc12242973"/>
      <w:bookmarkStart w:id="18" w:name="_Toc62626005"/>
      <w:bookmarkStart w:id="19" w:name="_Toc65306348"/>
    </w:p>
    <w:p w:rsidR="007C306A" w:rsidRPr="00DC1A5F" w:rsidRDefault="007C306A" w:rsidP="007C306A">
      <w:pPr>
        <w:jc w:val="both"/>
        <w:rPr>
          <w:rFonts w:cs="Arial"/>
          <w:b/>
          <w:sz w:val="22"/>
          <w:szCs w:val="22"/>
        </w:rPr>
      </w:pPr>
      <w:r w:rsidRPr="00DC1A5F">
        <w:rPr>
          <w:rFonts w:cs="Arial"/>
          <w:b/>
          <w:sz w:val="22"/>
          <w:szCs w:val="22"/>
        </w:rPr>
        <w:t>Fixed assets</w:t>
      </w:r>
      <w:bookmarkEnd w:id="17"/>
      <w:bookmarkEnd w:id="18"/>
      <w:bookmarkEnd w:id="19"/>
    </w:p>
    <w:tbl>
      <w:tblPr>
        <w:tblW w:w="0" w:type="auto"/>
        <w:tblLook w:val="01E0" w:firstRow="1" w:lastRow="1" w:firstColumn="1" w:lastColumn="1" w:noHBand="0" w:noVBand="0"/>
      </w:tblPr>
      <w:tblGrid>
        <w:gridCol w:w="4261"/>
        <w:gridCol w:w="4261"/>
      </w:tblGrid>
      <w:tr w:rsidR="007C306A" w:rsidRPr="00DC1A5F" w:rsidTr="00EA7066">
        <w:tc>
          <w:tcPr>
            <w:tcW w:w="4261" w:type="dxa"/>
          </w:tcPr>
          <w:p w:rsidR="007C306A" w:rsidRPr="00DC1A5F" w:rsidRDefault="007C306A" w:rsidP="00EA7066">
            <w:pPr>
              <w:jc w:val="both"/>
              <w:rPr>
                <w:rFonts w:cs="Arial"/>
                <w:b/>
                <w:sz w:val="22"/>
                <w:szCs w:val="22"/>
              </w:rPr>
            </w:pPr>
            <w:r w:rsidRPr="00DC1A5F">
              <w:rPr>
                <w:rFonts w:cs="Arial"/>
                <w:b/>
                <w:sz w:val="22"/>
                <w:szCs w:val="22"/>
              </w:rPr>
              <w:t>What</w:t>
            </w:r>
          </w:p>
        </w:tc>
        <w:tc>
          <w:tcPr>
            <w:tcW w:w="4261" w:type="dxa"/>
          </w:tcPr>
          <w:p w:rsidR="007C306A" w:rsidRPr="00DC1A5F" w:rsidRDefault="007C306A" w:rsidP="00EA7066">
            <w:pPr>
              <w:jc w:val="both"/>
              <w:rPr>
                <w:rFonts w:cs="Arial"/>
                <w:b/>
                <w:sz w:val="22"/>
                <w:szCs w:val="22"/>
              </w:rPr>
            </w:pPr>
            <w:r w:rsidRPr="00DC1A5F">
              <w:rPr>
                <w:rFonts w:cs="Arial"/>
                <w:b/>
                <w:sz w:val="22"/>
                <w:szCs w:val="22"/>
              </w:rPr>
              <w:t>Who</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Fixed asset purchase approval</w:t>
            </w:r>
          </w:p>
        </w:tc>
        <w:tc>
          <w:tcPr>
            <w:tcW w:w="4261" w:type="dxa"/>
          </w:tcPr>
          <w:p w:rsidR="007C306A" w:rsidRPr="00DC1A5F" w:rsidRDefault="007C306A" w:rsidP="00EA7066">
            <w:pPr>
              <w:jc w:val="both"/>
              <w:rPr>
                <w:rFonts w:cs="Arial"/>
                <w:sz w:val="22"/>
                <w:szCs w:val="22"/>
              </w:rPr>
            </w:pPr>
            <w:r w:rsidRPr="00DC1A5F">
              <w:rPr>
                <w:rFonts w:cs="Arial"/>
                <w:sz w:val="22"/>
                <w:szCs w:val="22"/>
              </w:rPr>
              <w:t>Board</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Fixed asset purchase order approval</w:t>
            </w:r>
          </w:p>
        </w:tc>
        <w:tc>
          <w:tcPr>
            <w:tcW w:w="4261" w:type="dxa"/>
          </w:tcPr>
          <w:p w:rsidR="007C306A" w:rsidRPr="00DC1A5F" w:rsidRDefault="007C306A" w:rsidP="00EA7066">
            <w:pPr>
              <w:jc w:val="both"/>
              <w:rPr>
                <w:rFonts w:cs="Arial"/>
                <w:sz w:val="22"/>
                <w:szCs w:val="22"/>
              </w:rPr>
            </w:pPr>
            <w:r w:rsidRPr="00DC1A5F">
              <w:rPr>
                <w:rFonts w:cs="Arial"/>
                <w:sz w:val="22"/>
                <w:szCs w:val="22"/>
              </w:rPr>
              <w:t>Principal</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Fixed asset delivery acceptance check</w:t>
            </w:r>
          </w:p>
        </w:tc>
        <w:tc>
          <w:tcPr>
            <w:tcW w:w="4261" w:type="dxa"/>
          </w:tcPr>
          <w:p w:rsidR="007C306A" w:rsidRPr="00DC1A5F" w:rsidRDefault="007C306A" w:rsidP="00EA7066">
            <w:pPr>
              <w:jc w:val="both"/>
              <w:rPr>
                <w:rFonts w:cs="Arial"/>
                <w:sz w:val="22"/>
                <w:szCs w:val="22"/>
              </w:rPr>
            </w:pPr>
            <w:r w:rsidRPr="00DC1A5F">
              <w:rPr>
                <w:rFonts w:cs="Arial"/>
                <w:sz w:val="22"/>
                <w:szCs w:val="22"/>
              </w:rPr>
              <w:t>Curriculum leader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Fixed asset invoice certification</w:t>
            </w:r>
          </w:p>
        </w:tc>
        <w:tc>
          <w:tcPr>
            <w:tcW w:w="4261" w:type="dxa"/>
          </w:tcPr>
          <w:p w:rsidR="007C306A" w:rsidRPr="00DC1A5F" w:rsidRDefault="007C306A" w:rsidP="00EA7066">
            <w:pPr>
              <w:jc w:val="both"/>
              <w:rPr>
                <w:rFonts w:cs="Arial"/>
                <w:sz w:val="22"/>
                <w:szCs w:val="22"/>
              </w:rPr>
            </w:pPr>
            <w:r w:rsidRPr="00DC1A5F">
              <w:rPr>
                <w:rFonts w:cs="Arial"/>
                <w:sz w:val="22"/>
                <w:szCs w:val="22"/>
              </w:rPr>
              <w:t>Executive officer</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Fixed asset voucher certification</w:t>
            </w:r>
          </w:p>
        </w:tc>
        <w:tc>
          <w:tcPr>
            <w:tcW w:w="4261" w:type="dxa"/>
          </w:tcPr>
          <w:p w:rsidR="007C306A" w:rsidRPr="00DC1A5F" w:rsidRDefault="007C306A" w:rsidP="00EA7066">
            <w:pPr>
              <w:jc w:val="both"/>
              <w:rPr>
                <w:rFonts w:cs="Arial"/>
                <w:sz w:val="22"/>
                <w:szCs w:val="22"/>
              </w:rPr>
            </w:pPr>
            <w:r w:rsidRPr="00DC1A5F">
              <w:rPr>
                <w:rFonts w:cs="Arial"/>
                <w:sz w:val="22"/>
                <w:szCs w:val="22"/>
              </w:rPr>
              <w:t>Principal</w:t>
            </w:r>
          </w:p>
        </w:tc>
      </w:tr>
      <w:tr w:rsidR="007C306A" w:rsidRPr="00DC1A5F" w:rsidTr="00EA7066">
        <w:tc>
          <w:tcPr>
            <w:tcW w:w="4261" w:type="dxa"/>
          </w:tcPr>
          <w:p w:rsidR="007C306A" w:rsidRPr="00DC1A5F" w:rsidRDefault="007C306A" w:rsidP="00EA7066">
            <w:pPr>
              <w:jc w:val="both"/>
              <w:rPr>
                <w:rFonts w:cs="Arial"/>
                <w:sz w:val="22"/>
                <w:szCs w:val="22"/>
              </w:rPr>
            </w:pPr>
            <w:r w:rsidRPr="00DC1A5F">
              <w:rPr>
                <w:rFonts w:cs="Arial"/>
                <w:sz w:val="22"/>
                <w:szCs w:val="22"/>
              </w:rPr>
              <w:t>Fixed asset register update</w:t>
            </w:r>
          </w:p>
        </w:tc>
        <w:tc>
          <w:tcPr>
            <w:tcW w:w="4261" w:type="dxa"/>
          </w:tcPr>
          <w:p w:rsidR="007C306A" w:rsidRPr="00DC1A5F" w:rsidRDefault="007C306A" w:rsidP="00EA7066">
            <w:pPr>
              <w:jc w:val="both"/>
              <w:rPr>
                <w:rFonts w:cs="Arial"/>
                <w:sz w:val="22"/>
                <w:szCs w:val="22"/>
              </w:rPr>
            </w:pPr>
            <w:r w:rsidRPr="00DC1A5F">
              <w:rPr>
                <w:rFonts w:cs="Arial"/>
                <w:sz w:val="22"/>
                <w:szCs w:val="22"/>
              </w:rPr>
              <w:t>Executive officer</w:t>
            </w:r>
          </w:p>
        </w:tc>
      </w:tr>
    </w:tbl>
    <w:p w:rsidR="007C306A" w:rsidRPr="00DC1A5F" w:rsidRDefault="007C306A" w:rsidP="007C306A">
      <w:pPr>
        <w:jc w:val="both"/>
        <w:rPr>
          <w:rFonts w:cs="Arial"/>
          <w:sz w:val="22"/>
          <w:szCs w:val="22"/>
        </w:rPr>
      </w:pPr>
    </w:p>
    <w:p w:rsidR="007C306A" w:rsidRPr="00DC1A5F" w:rsidRDefault="007C306A" w:rsidP="007C306A">
      <w:pPr>
        <w:jc w:val="both"/>
        <w:rPr>
          <w:rFonts w:cs="Arial"/>
          <w:sz w:val="22"/>
          <w:szCs w:val="22"/>
        </w:rPr>
      </w:pPr>
      <w:r w:rsidRPr="00DC1A5F">
        <w:rPr>
          <w:rFonts w:cs="Arial"/>
          <w:sz w:val="22"/>
          <w:szCs w:val="22"/>
        </w:rPr>
        <w:tab/>
      </w:r>
    </w:p>
    <w:p w:rsidR="007C306A" w:rsidRPr="00DC1A5F" w:rsidRDefault="007C306A" w:rsidP="007C306A">
      <w:pPr>
        <w:jc w:val="both"/>
        <w:rPr>
          <w:rFonts w:cs="Arial"/>
          <w:sz w:val="22"/>
          <w:szCs w:val="22"/>
        </w:rPr>
      </w:pPr>
      <w:r w:rsidRPr="00DC1A5F">
        <w:rPr>
          <w:rFonts w:cs="Arial"/>
          <w:sz w:val="22"/>
          <w:szCs w:val="22"/>
        </w:rPr>
        <w:t>Signed by the principal</w:t>
      </w:r>
    </w:p>
    <w:p w:rsidR="007C306A" w:rsidRPr="00DC1A5F" w:rsidRDefault="007C306A" w:rsidP="007C306A">
      <w:pPr>
        <w:jc w:val="both"/>
        <w:rPr>
          <w:rFonts w:cs="Arial"/>
          <w:sz w:val="22"/>
          <w:szCs w:val="22"/>
        </w:rPr>
      </w:pPr>
    </w:p>
    <w:p w:rsidR="007C306A" w:rsidRPr="00DC1A5F" w:rsidRDefault="007C306A" w:rsidP="007C306A">
      <w:pPr>
        <w:jc w:val="both"/>
        <w:rPr>
          <w:rFonts w:cs="Arial"/>
          <w:sz w:val="22"/>
          <w:szCs w:val="22"/>
        </w:rPr>
      </w:pPr>
    </w:p>
    <w:p w:rsidR="007C306A" w:rsidRPr="00DC1A5F" w:rsidRDefault="007C306A" w:rsidP="007C306A">
      <w:pPr>
        <w:jc w:val="both"/>
        <w:rPr>
          <w:rFonts w:cs="Arial"/>
          <w:sz w:val="22"/>
          <w:szCs w:val="22"/>
        </w:rPr>
      </w:pPr>
      <w:r w:rsidRPr="00DC1A5F">
        <w:rPr>
          <w:rFonts w:cs="Arial"/>
          <w:sz w:val="22"/>
          <w:szCs w:val="22"/>
        </w:rPr>
        <w:t>__________________</w:t>
      </w:r>
      <w:proofErr w:type="gramStart"/>
      <w:r w:rsidRPr="00DC1A5F">
        <w:rPr>
          <w:rFonts w:cs="Arial"/>
          <w:sz w:val="22"/>
          <w:szCs w:val="22"/>
        </w:rPr>
        <w:t>_(</w:t>
      </w:r>
      <w:proofErr w:type="gramEnd"/>
      <w:r w:rsidRPr="00DC1A5F">
        <w:rPr>
          <w:rFonts w:cs="Arial"/>
          <w:sz w:val="22"/>
          <w:szCs w:val="22"/>
        </w:rPr>
        <w:t>full name)</w:t>
      </w:r>
    </w:p>
    <w:p w:rsidR="007C306A" w:rsidRPr="00DC1A5F" w:rsidRDefault="007C306A" w:rsidP="007C306A">
      <w:pPr>
        <w:jc w:val="both"/>
        <w:rPr>
          <w:rFonts w:cs="Arial"/>
          <w:sz w:val="22"/>
          <w:szCs w:val="22"/>
        </w:rPr>
      </w:pPr>
      <w:bookmarkStart w:id="20" w:name="_Toc62626006"/>
    </w:p>
    <w:p w:rsidR="007C306A" w:rsidRPr="00DC1A5F" w:rsidRDefault="007C306A" w:rsidP="007C306A">
      <w:pPr>
        <w:jc w:val="both"/>
        <w:rPr>
          <w:rFonts w:cs="Arial"/>
          <w:sz w:val="22"/>
          <w:szCs w:val="22"/>
        </w:rPr>
      </w:pPr>
      <w:proofErr w:type="gramStart"/>
      <w:r w:rsidRPr="00DC1A5F">
        <w:rPr>
          <w:rFonts w:cs="Arial"/>
          <w:sz w:val="22"/>
          <w:szCs w:val="22"/>
        </w:rPr>
        <w:t>on</w:t>
      </w:r>
      <w:proofErr w:type="gramEnd"/>
      <w:r w:rsidRPr="00DC1A5F">
        <w:rPr>
          <w:rFonts w:cs="Arial"/>
          <w:sz w:val="22"/>
          <w:szCs w:val="22"/>
        </w:rPr>
        <w:t xml:space="preserve"> the……day of………..20</w:t>
      </w:r>
      <w:bookmarkEnd w:id="20"/>
      <w:r w:rsidRPr="00DC1A5F">
        <w:rPr>
          <w:rFonts w:cs="Arial"/>
          <w:sz w:val="22"/>
          <w:szCs w:val="22"/>
        </w:rPr>
        <w:t>XX</w:t>
      </w:r>
    </w:p>
    <w:p w:rsidR="007C306A" w:rsidRPr="00DC1A5F" w:rsidRDefault="007C306A" w:rsidP="007C306A">
      <w:pPr>
        <w:jc w:val="both"/>
        <w:rPr>
          <w:rFonts w:cs="Arial"/>
          <w:sz w:val="22"/>
          <w:szCs w:val="22"/>
        </w:rPr>
      </w:pPr>
    </w:p>
    <w:sectPr w:rsidR="007C306A" w:rsidRPr="00DC1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A"/>
    <w:rsid w:val="00765D51"/>
    <w:rsid w:val="007B006E"/>
    <w:rsid w:val="007C306A"/>
    <w:rsid w:val="00C052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45C0B-CD11-436F-A4BF-1B89F2E1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06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
    <w:name w:val="Sample"/>
    <w:basedOn w:val="Normal"/>
    <w:autoRedefine/>
    <w:rsid w:val="007C306A"/>
    <w:pPr>
      <w:spacing w:before="100" w:beforeAutospacing="1" w:after="100" w:afterAutospacing="1"/>
      <w:ind w:left="360"/>
      <w:jc w:val="center"/>
    </w:pPr>
    <w:rPr>
      <w:b/>
      <w:sz w:val="28"/>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Donaldson</dc:creator>
  <cp:keywords/>
  <dc:description/>
  <cp:lastModifiedBy>Jessica Donaldson</cp:lastModifiedBy>
  <cp:revision>3</cp:revision>
  <dcterms:created xsi:type="dcterms:W3CDTF">2020-10-04T22:52:00Z</dcterms:created>
  <dcterms:modified xsi:type="dcterms:W3CDTF">2020-10-04T23:13:00Z</dcterms:modified>
</cp:coreProperties>
</file>